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BFFE9" w14:textId="77777777" w:rsidR="00F64108" w:rsidRPr="00FC2F9D" w:rsidRDefault="00FC2F9D">
      <w:pPr>
        <w:rPr>
          <w:lang w:val="en-US"/>
        </w:rPr>
      </w:pPr>
      <w:r w:rsidRPr="00FC2F9D">
        <w:rPr>
          <w:rFonts w:ascii="Calibri" w:eastAsia="Times New Roman" w:hAnsi="Calibri" w:cs="Calibri"/>
          <w:bCs/>
          <w:color w:val="000000"/>
          <w:lang w:val="en-US"/>
        </w:rPr>
        <w:t xml:space="preserve">MANJUSHREE TECHNOPACK LIMITED Unlisted Shares   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9"/>
        <w:gridCol w:w="6707"/>
      </w:tblGrid>
      <w:tr w:rsidR="005E25B3" w:rsidRPr="00361CDD" w14:paraId="6DB35250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E5538E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COMPANY NAME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C3341F" w14:textId="77777777" w:rsidR="00361CDD" w:rsidRPr="00361CDD" w:rsidRDefault="00FC2F9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F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MANJUSHREE TECHNOPACK LIMITED</w:t>
            </w:r>
          </w:p>
        </w:tc>
      </w:tr>
      <w:tr w:rsidR="005E25B3" w:rsidRPr="00361CDD" w14:paraId="23C80D6F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69CB17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NATURE OF BUSINESS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A0E6EE" w14:textId="77777777" w:rsidR="00361CDD" w:rsidRPr="00361CDD" w:rsidRDefault="00A23990" w:rsidP="00A239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PACKAGING </w:t>
            </w:r>
          </w:p>
        </w:tc>
      </w:tr>
      <w:tr w:rsidR="005E25B3" w:rsidRPr="00361CDD" w14:paraId="327861ED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B80E0D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ISIN 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FFE170" w14:textId="77777777" w:rsidR="00361CDD" w:rsidRPr="00361CDD" w:rsidRDefault="00FC2F9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F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INE435H01023</w:t>
            </w:r>
          </w:p>
        </w:tc>
      </w:tr>
      <w:tr w:rsidR="005E25B3" w:rsidRPr="00361CDD" w14:paraId="56F797B9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518B93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FACE VALUE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647560" w14:textId="77777777" w:rsidR="00361CDD" w:rsidRPr="00361CDD" w:rsidRDefault="00FC2F9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Rs.2</w:t>
            </w:r>
            <w:r w:rsidR="00361CDD" w:rsidRPr="00361C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/-</w:t>
            </w:r>
          </w:p>
        </w:tc>
      </w:tr>
      <w:tr w:rsidR="005E25B3" w:rsidRPr="00361CDD" w14:paraId="7EED1185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8488B8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PROMOTERS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7DE5FE" w14:textId="77777777" w:rsidR="001C1B00" w:rsidRPr="00361CDD" w:rsidRDefault="00FC2F9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F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VIMAL KEDIA &amp; SURENDRA KEDIA</w:t>
            </w:r>
          </w:p>
        </w:tc>
      </w:tr>
      <w:tr w:rsidR="005E25B3" w:rsidRPr="00361CDD" w14:paraId="1CC210F5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C609C2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1CD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COMPANY WEBSITE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714DCA" w14:textId="18176FEA" w:rsidR="00361CDD" w:rsidRPr="00361CDD" w:rsidRDefault="00F26B7B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www.</w:t>
            </w:r>
            <w:r w:rsidR="00FC2F9D" w:rsidRPr="00620FE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manjushreeindia.com</w:t>
            </w:r>
          </w:p>
        </w:tc>
      </w:tr>
      <w:tr w:rsidR="005E25B3" w:rsidRPr="00361CDD" w14:paraId="6BF4D90B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140EC" w14:textId="77777777" w:rsidR="00361CDD" w:rsidRPr="00361CDD" w:rsidRDefault="00361CD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YEAR OF EASTBLISHMENT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4873C" w14:textId="77777777" w:rsidR="00361CDD" w:rsidRPr="00361CDD" w:rsidRDefault="00FC2F9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F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1983</w:t>
            </w:r>
          </w:p>
        </w:tc>
      </w:tr>
      <w:tr w:rsidR="005E25B3" w:rsidRPr="00361CDD" w14:paraId="0D3BA693" w14:textId="77777777" w:rsidTr="00361C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76971" w14:textId="77777777" w:rsidR="00FB344A" w:rsidRDefault="00FB344A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REGISTERED ADDRESS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4E401" w14:textId="77777777" w:rsidR="00FB344A" w:rsidRPr="00361CDD" w:rsidRDefault="00FC2F9D" w:rsidP="00361CD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C2F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“MBH TECH PARK”, 2nd Floor, SURVEY No. 46(P) &amp;  47(P), BEGUR HOBLI, ELECTRONIC City Phase-II, BANGALORE KARNATAKA- 560100</w:t>
            </w:r>
          </w:p>
        </w:tc>
      </w:tr>
    </w:tbl>
    <w:p w14:paraId="44720F52" w14:textId="77777777" w:rsidR="00361CDD" w:rsidRDefault="00361CDD" w:rsidP="00361CDD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66C2A649" w14:textId="77777777" w:rsidR="00FB344A" w:rsidRDefault="00FB344A" w:rsidP="00361CDD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BOARD OF DIRECTORS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51085" w14:paraId="41A86F20" w14:textId="77777777" w:rsidTr="005E25B3">
        <w:tc>
          <w:tcPr>
            <w:tcW w:w="3114" w:type="dxa"/>
          </w:tcPr>
          <w:p w14:paraId="54723521" w14:textId="77777777" w:rsidR="00351085" w:rsidRDefault="00351085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5902" w:type="dxa"/>
          </w:tcPr>
          <w:p w14:paraId="3C6D216F" w14:textId="77777777" w:rsidR="00351085" w:rsidRDefault="00351085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DESIGNATION</w:t>
            </w:r>
          </w:p>
        </w:tc>
      </w:tr>
      <w:tr w:rsidR="00351085" w14:paraId="58CC6E53" w14:textId="77777777" w:rsidTr="005E25B3">
        <w:tc>
          <w:tcPr>
            <w:tcW w:w="3114" w:type="dxa"/>
          </w:tcPr>
          <w:p w14:paraId="75BBE342" w14:textId="77777777" w:rsidR="00351085" w:rsidRDefault="00FC2F9D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20FE7">
              <w:rPr>
                <w:rFonts w:ascii="Times New Roman" w:eastAsia="Times New Roman" w:hAnsi="Times New Roman" w:cs="Times New Roman"/>
                <w:color w:val="111C16"/>
                <w:sz w:val="24"/>
                <w:szCs w:val="24"/>
              </w:rPr>
              <w:t xml:space="preserve">Thimmaiah N P   </w:t>
            </w:r>
          </w:p>
        </w:tc>
        <w:tc>
          <w:tcPr>
            <w:tcW w:w="5902" w:type="dxa"/>
          </w:tcPr>
          <w:p w14:paraId="440A4380" w14:textId="77777777" w:rsidR="00351085" w:rsidRDefault="005E25B3" w:rsidP="00321384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Source Sans Pro" w:hAnsi="Source Sans Pro"/>
                <w:shd w:val="clear" w:color="auto" w:fill="FFFFFF"/>
              </w:rPr>
              <w:t xml:space="preserve">Managing Director </w:t>
            </w:r>
            <w:r w:rsidR="00FC2F9D">
              <w:rPr>
                <w:rFonts w:ascii="Source Sans Pro" w:hAnsi="Source Sans Pro"/>
                <w:shd w:val="clear" w:color="auto" w:fill="FFFFFF"/>
              </w:rPr>
              <w:t>&amp; CEO</w:t>
            </w:r>
          </w:p>
        </w:tc>
      </w:tr>
      <w:tr w:rsidR="00351085" w14:paraId="78FAB8D9" w14:textId="77777777" w:rsidTr="005E25B3">
        <w:tc>
          <w:tcPr>
            <w:tcW w:w="3114" w:type="dxa"/>
          </w:tcPr>
          <w:p w14:paraId="35B1446A" w14:textId="77777777" w:rsidR="00351085" w:rsidRDefault="00FC2F9D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20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Shweta Jalan</w:t>
            </w:r>
          </w:p>
        </w:tc>
        <w:tc>
          <w:tcPr>
            <w:tcW w:w="5902" w:type="dxa"/>
          </w:tcPr>
          <w:p w14:paraId="6C9A5D50" w14:textId="77777777" w:rsidR="00351085" w:rsidRDefault="00E830C8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Source Sans Pro" w:hAnsi="Source Sans Pro"/>
                <w:shd w:val="clear" w:color="auto" w:fill="FFFFFF"/>
              </w:rPr>
              <w:t>Director</w:t>
            </w:r>
          </w:p>
        </w:tc>
      </w:tr>
      <w:tr w:rsidR="00351085" w14:paraId="69AB0680" w14:textId="77777777" w:rsidTr="005E25B3">
        <w:tc>
          <w:tcPr>
            <w:tcW w:w="3114" w:type="dxa"/>
          </w:tcPr>
          <w:p w14:paraId="45926786" w14:textId="77777777" w:rsidR="00351085" w:rsidRDefault="00FC2F9D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20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Shivkumar Dega</w:t>
            </w:r>
          </w:p>
        </w:tc>
        <w:tc>
          <w:tcPr>
            <w:tcW w:w="5902" w:type="dxa"/>
          </w:tcPr>
          <w:p w14:paraId="1C9A61EA" w14:textId="77777777" w:rsidR="00351085" w:rsidRDefault="00FC2F9D" w:rsidP="00361CD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20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Chairman</w:t>
            </w:r>
            <w:r>
              <w:rPr>
                <w:rFonts w:ascii="Source Sans Pro" w:hAnsi="Source Sans Pro"/>
                <w:shd w:val="clear" w:color="auto" w:fill="FFFFFF"/>
              </w:rPr>
              <w:t xml:space="preserve">&amp; </w:t>
            </w:r>
            <w:r w:rsidR="00E830C8">
              <w:rPr>
                <w:rFonts w:ascii="Source Sans Pro" w:hAnsi="Source Sans Pro"/>
                <w:shd w:val="clear" w:color="auto" w:fill="FFFFFF"/>
              </w:rPr>
              <w:t>Independent Director</w:t>
            </w:r>
          </w:p>
        </w:tc>
      </w:tr>
      <w:tr w:rsidR="00FC2F9D" w14:paraId="65DA209B" w14:textId="77777777" w:rsidTr="005E25B3">
        <w:tc>
          <w:tcPr>
            <w:tcW w:w="3114" w:type="dxa"/>
          </w:tcPr>
          <w:p w14:paraId="61255B0D" w14:textId="77777777" w:rsidR="00FC2F9D" w:rsidRPr="00620FE7" w:rsidRDefault="00FC2F9D" w:rsidP="00361CD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2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Guruveen</w:t>
            </w:r>
            <w:proofErr w:type="spellEnd"/>
            <w:r w:rsidRPr="00FC2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Singh</w:t>
            </w:r>
          </w:p>
        </w:tc>
        <w:tc>
          <w:tcPr>
            <w:tcW w:w="5902" w:type="dxa"/>
          </w:tcPr>
          <w:p w14:paraId="7122F9E8" w14:textId="77777777" w:rsidR="00FC2F9D" w:rsidRPr="00620FE7" w:rsidRDefault="00FC2F9D" w:rsidP="00361CDD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ource Sans Pro" w:hAnsi="Source Sans Pro"/>
                <w:shd w:val="clear" w:color="auto" w:fill="FFFFFF"/>
              </w:rPr>
              <w:t>Independent Director</w:t>
            </w:r>
          </w:p>
        </w:tc>
      </w:tr>
    </w:tbl>
    <w:p w14:paraId="7C21C6BA" w14:textId="77777777" w:rsidR="00351085" w:rsidRDefault="00351085" w:rsidP="00361CDD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6D1C768" w14:textId="77777777" w:rsidR="00AC41A3" w:rsidRDefault="00FC2F9D">
      <w:pPr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</w:pPr>
      <w:r w:rsidRPr="00FC2F9D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 xml:space="preserve">Manjushree </w:t>
      </w:r>
      <w:proofErr w:type="spellStart"/>
      <w:r w:rsidRPr="00FC2F9D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>Technopack</w:t>
      </w:r>
      <w:proofErr w:type="spellEnd"/>
      <w:r w:rsidRPr="00FC2F9D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 xml:space="preserve"> Limited (MTL) is a rigid plastic packaging company in India that serves many industries. </w:t>
      </w:r>
    </w:p>
    <w:p w14:paraId="28DBA1BF" w14:textId="77777777" w:rsidR="00AC41A3" w:rsidRDefault="00FC2F9D">
      <w:r w:rsidRPr="00FC2F9D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 xml:space="preserve">Manjushree </w:t>
      </w:r>
      <w:proofErr w:type="spellStart"/>
      <w:r w:rsidRPr="00FC2F9D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>Technopack</w:t>
      </w:r>
      <w:proofErr w:type="spellEnd"/>
      <w:r w:rsidRPr="00FC2F9D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 xml:space="preserve"> Ltd</w:t>
      </w:r>
      <w:r>
        <w:rPr>
          <w:rFonts w:ascii="Arial" w:hAnsi="Arial" w:cs="Arial"/>
          <w:color w:val="58595B"/>
          <w:sz w:val="21"/>
          <w:szCs w:val="21"/>
          <w:shd w:val="clear" w:color="auto" w:fill="FFFFFF"/>
        </w:rPr>
        <w:t xml:space="preserve"> </w:t>
      </w:r>
      <w:r w:rsidR="0026508B" w:rsidRPr="0026508B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>provides solutions for the FMCG, pharma, liquor, agrochemical, automotive lubricants, and paints industries.</w:t>
      </w:r>
      <w:r w:rsidR="0026508B" w:rsidRPr="0026508B">
        <w:t xml:space="preserve"> </w:t>
      </w:r>
    </w:p>
    <w:p w14:paraId="0CD8E260" w14:textId="77777777" w:rsidR="0026508B" w:rsidRDefault="00A23990">
      <w:pPr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</w:pPr>
      <w:r w:rsidRPr="00AC41A3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>MTL offers a variety of packaging solutions, including spill-proof caps, squeeze and spray dispensers, and customizable labels and sleeves.</w:t>
      </w:r>
    </w:p>
    <w:p w14:paraId="77712303" w14:textId="77777777" w:rsidR="0026508B" w:rsidRDefault="0026508B">
      <w:pPr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</w:pPr>
      <w:r w:rsidRPr="0026508B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 xml:space="preserve">Manjushree </w:t>
      </w:r>
      <w:proofErr w:type="spellStart"/>
      <w:r w:rsidRPr="00FC2F9D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>Technopack</w:t>
      </w:r>
      <w:proofErr w:type="spellEnd"/>
      <w:r w:rsidRPr="00FC2F9D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 xml:space="preserve"> Ltd</w:t>
      </w:r>
      <w:r>
        <w:rPr>
          <w:rFonts w:ascii="Arial" w:hAnsi="Arial" w:cs="Arial"/>
          <w:color w:val="58595B"/>
          <w:sz w:val="21"/>
          <w:szCs w:val="21"/>
          <w:shd w:val="clear" w:color="auto" w:fill="FFFFFF"/>
        </w:rPr>
        <w:t xml:space="preserve"> </w:t>
      </w:r>
      <w:r w:rsidRPr="0026508B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 xml:space="preserve">offers packaging services in bottles and containers. It has nine manufacturing plants located in Amritsar, </w:t>
      </w:r>
      <w:proofErr w:type="spellStart"/>
      <w:r w:rsidRPr="0026508B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>Baddi</w:t>
      </w:r>
      <w:proofErr w:type="spellEnd"/>
      <w:r w:rsidRPr="0026508B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 w:rsidRPr="0026508B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>Pantnagar</w:t>
      </w:r>
      <w:proofErr w:type="spellEnd"/>
      <w:r w:rsidRPr="0026508B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>, Guwahati, Manesar, Silvassa and two pl</w:t>
      </w:r>
      <w:r w:rsidR="00A23990"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 xml:space="preserve">ants in Karnataka </w:t>
      </w:r>
      <w:r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  <w:t>In June 2020.</w:t>
      </w:r>
    </w:p>
    <w:p w14:paraId="4A591563" w14:textId="77777777" w:rsidR="00A23990" w:rsidRDefault="00A23990">
      <w:pPr>
        <w:rPr>
          <w:rFonts w:ascii="Arial" w:hAnsi="Arial" w:cs="Arial"/>
          <w:color w:val="58595B"/>
          <w:sz w:val="21"/>
          <w:szCs w:val="21"/>
          <w:shd w:val="clear" w:color="auto" w:fill="FFFFFF"/>
          <w:lang w:val="en-US"/>
        </w:rPr>
      </w:pPr>
    </w:p>
    <w:p w14:paraId="56965500" w14:textId="77777777" w:rsidR="00AC41A3" w:rsidRDefault="00AC41A3">
      <w:p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</w:p>
    <w:p w14:paraId="6047B944" w14:textId="77777777" w:rsidR="007D1BEE" w:rsidRPr="00A23990" w:rsidRDefault="0026508B">
      <w:pPr>
        <w:rPr>
          <w:rFonts w:ascii="Source Sans Pro" w:eastAsia="Times New Roman" w:hAnsi="Source Sans Pro" w:cs="Times New Roman"/>
          <w:b/>
          <w:color w:val="6C757D"/>
          <w:sz w:val="24"/>
          <w:szCs w:val="24"/>
          <w:lang w:eastAsia="en-IN"/>
        </w:rPr>
      </w:pPr>
      <w:r w:rsidRPr="00A23990">
        <w:rPr>
          <w:rFonts w:ascii="Source Sans Pro" w:eastAsia="Times New Roman" w:hAnsi="Source Sans Pro" w:cs="Times New Roman"/>
          <w:b/>
          <w:color w:val="6C757D"/>
          <w:sz w:val="24"/>
          <w:szCs w:val="24"/>
          <w:lang w:eastAsia="en-IN"/>
        </w:rPr>
        <w:lastRenderedPageBreak/>
        <w:t xml:space="preserve">Products has various categories as follows </w:t>
      </w:r>
    </w:p>
    <w:p w14:paraId="3A9B3E7E" w14:textId="77777777" w:rsidR="0026508B" w:rsidRDefault="0026508B" w:rsidP="002650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 w:rsidRPr="0026508B">
        <w:rPr>
          <w:rFonts w:ascii="Source Sans Pro" w:eastAsia="Times New Roman" w:hAnsi="Source Sans Pro" w:cs="Times New Roman"/>
          <w:b/>
          <w:color w:val="6C757D"/>
          <w:sz w:val="24"/>
          <w:szCs w:val="24"/>
          <w:lang w:eastAsia="en-IN"/>
        </w:rPr>
        <w:t>By Types</w:t>
      </w:r>
      <w:r>
        <w:rPr>
          <w:rFonts w:ascii="Source Sans Pro" w:eastAsia="Times New Roman" w:hAnsi="Source Sans Pro" w:cs="Times New Roman"/>
          <w:b/>
          <w:color w:val="6C757D"/>
          <w:sz w:val="24"/>
          <w:szCs w:val="24"/>
          <w:lang w:eastAsia="en-IN"/>
        </w:rPr>
        <w:t xml:space="preserve">: </w:t>
      </w:r>
      <w:r w:rsidRPr="0026508B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Containers</w:t>
      </w: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, Preforms, Caps &amp; Closures, Sprays &amp; Pumps, and Shrink Film.</w:t>
      </w:r>
      <w:r w:rsidRPr="0026508B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 </w:t>
      </w:r>
    </w:p>
    <w:p w14:paraId="70B94AFA" w14:textId="77777777" w:rsidR="0026508B" w:rsidRDefault="0026508B" w:rsidP="002650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 w:rsidRPr="003A7134">
        <w:rPr>
          <w:rFonts w:ascii="Source Sans Pro" w:eastAsia="Times New Roman" w:hAnsi="Source Sans Pro" w:cs="Times New Roman"/>
          <w:b/>
          <w:color w:val="6C757D"/>
          <w:sz w:val="24"/>
          <w:szCs w:val="24"/>
          <w:lang w:eastAsia="en-IN"/>
        </w:rPr>
        <w:t xml:space="preserve">By </w:t>
      </w:r>
      <w:r w:rsidR="003A7134" w:rsidRPr="003A7134">
        <w:rPr>
          <w:rFonts w:ascii="Source Sans Pro" w:eastAsia="Times New Roman" w:hAnsi="Source Sans Pro" w:cs="Times New Roman"/>
          <w:b/>
          <w:color w:val="6C757D"/>
          <w:sz w:val="24"/>
          <w:szCs w:val="24"/>
          <w:lang w:eastAsia="en-IN"/>
        </w:rPr>
        <w:t>Material</w:t>
      </w:r>
      <w:r w:rsidR="003A7134">
        <w:rPr>
          <w:rFonts w:ascii="Source Sans Pro" w:eastAsia="Times New Roman" w:hAnsi="Source Sans Pro" w:cs="Times New Roman"/>
          <w:b/>
          <w:color w:val="6C757D"/>
          <w:sz w:val="24"/>
          <w:szCs w:val="24"/>
          <w:lang w:eastAsia="en-IN"/>
        </w:rPr>
        <w:t xml:space="preserve">: </w:t>
      </w:r>
      <w:r w:rsidR="003A7134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HDPE, PET, PP, Recycled PCR </w:t>
      </w:r>
    </w:p>
    <w:p w14:paraId="0F7E458B" w14:textId="77777777" w:rsidR="003A7134" w:rsidRDefault="003A7134" w:rsidP="003A71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 w:rsidRPr="003A7134">
        <w:rPr>
          <w:rFonts w:ascii="Source Sans Pro" w:eastAsia="Times New Roman" w:hAnsi="Source Sans Pro" w:cs="Times New Roman"/>
          <w:b/>
          <w:color w:val="6C757D"/>
          <w:sz w:val="24"/>
          <w:szCs w:val="24"/>
          <w:lang w:eastAsia="en-IN"/>
        </w:rPr>
        <w:t>By Technology</w:t>
      </w:r>
      <w:r>
        <w:rPr>
          <w:rFonts w:ascii="Source Sans Pro" w:eastAsia="Times New Roman" w:hAnsi="Source Sans Pro" w:cs="Times New Roman"/>
          <w:b/>
          <w:color w:val="6C757D"/>
          <w:sz w:val="24"/>
          <w:szCs w:val="24"/>
          <w:lang w:eastAsia="en-IN"/>
        </w:rPr>
        <w:t xml:space="preserve">: </w:t>
      </w:r>
      <w:r w:rsidRPr="003A7134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Extrusions Blow </w:t>
      </w:r>
      <w:proofErr w:type="spellStart"/>
      <w:r w:rsidRPr="003A7134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Molding</w:t>
      </w:r>
      <w:proofErr w:type="spellEnd"/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, Bi-Injection </w:t>
      </w:r>
      <w:proofErr w:type="spellStart"/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Molding</w:t>
      </w:r>
      <w:proofErr w:type="spellEnd"/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, </w:t>
      </w:r>
      <w:r w:rsidRPr="003A7134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Foaming technology</w:t>
      </w: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,</w:t>
      </w:r>
      <w:r w:rsidRPr="003A7134">
        <w:t xml:space="preserve"> </w:t>
      </w:r>
      <w:r>
        <w:t xml:space="preserve">             </w:t>
      </w:r>
      <w:r w:rsidRPr="003A7134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recycled plastic layer</w:t>
      </w: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, Injection </w:t>
      </w:r>
      <w:proofErr w:type="spellStart"/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Molding</w:t>
      </w:r>
      <w:proofErr w:type="spellEnd"/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, </w:t>
      </w:r>
      <w:r w:rsidRPr="003A7134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Compression </w:t>
      </w:r>
      <w:proofErr w:type="spellStart"/>
      <w:r w:rsidRPr="003A7134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molding</w:t>
      </w:r>
      <w:proofErr w:type="spellEnd"/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.</w:t>
      </w:r>
    </w:p>
    <w:p w14:paraId="7A3EAE8C" w14:textId="77777777" w:rsidR="0026508B" w:rsidRDefault="003A7134" w:rsidP="002650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>
        <w:rPr>
          <w:rFonts w:ascii="Source Sans Pro" w:eastAsia="Times New Roman" w:hAnsi="Source Sans Pro" w:cs="Times New Roman"/>
          <w:b/>
          <w:color w:val="6C757D"/>
          <w:sz w:val="24"/>
          <w:szCs w:val="24"/>
          <w:lang w:eastAsia="en-IN"/>
        </w:rPr>
        <w:t>By</w:t>
      </w:r>
      <w:r w:rsidRPr="003A7134">
        <w:rPr>
          <w:rFonts w:ascii="Source Sans Pro" w:eastAsia="Times New Roman" w:hAnsi="Source Sans Pro" w:cs="Times New Roman"/>
          <w:b/>
          <w:color w:val="6C757D"/>
          <w:sz w:val="24"/>
          <w:szCs w:val="24"/>
          <w:lang w:eastAsia="en-IN"/>
        </w:rPr>
        <w:t xml:space="preserve"> Industry</w:t>
      </w:r>
      <w:r>
        <w:rPr>
          <w:rFonts w:ascii="Source Sans Pro" w:eastAsia="Times New Roman" w:hAnsi="Source Sans Pro" w:cs="Times New Roman"/>
          <w:b/>
          <w:color w:val="6C757D"/>
          <w:sz w:val="24"/>
          <w:szCs w:val="24"/>
          <w:lang w:eastAsia="en-IN"/>
        </w:rPr>
        <w:t xml:space="preserve">: </w:t>
      </w:r>
      <w:r w:rsidRPr="003A7134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Food, Beverages,</w:t>
      </w: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 </w:t>
      </w:r>
      <w:r w:rsidRPr="003A7134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Liquor</w:t>
      </w: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 </w:t>
      </w:r>
      <w:r w:rsidRPr="003A7134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and</w:t>
      </w: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 </w:t>
      </w:r>
      <w:r w:rsidRPr="003A7134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Spirits,</w:t>
      </w: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 </w:t>
      </w:r>
      <w:r w:rsidRPr="003A7134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Personal</w:t>
      </w: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 </w:t>
      </w:r>
      <w:proofErr w:type="gramStart"/>
      <w:r w:rsidRPr="003A7134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care</w:t>
      </w: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 </w:t>
      </w:r>
      <w:r w:rsidRPr="003A7134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,</w:t>
      </w:r>
      <w:proofErr w:type="gramEnd"/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 </w:t>
      </w:r>
      <w:r w:rsidRPr="003A7134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Home</w:t>
      </w: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 </w:t>
      </w:r>
      <w:r w:rsidRPr="003A7134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Care,</w:t>
      </w: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 </w:t>
      </w:r>
      <w:r w:rsidRPr="003A7134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Pharmaceutical</w:t>
      </w:r>
    </w:p>
    <w:p w14:paraId="51BB34E2" w14:textId="77777777" w:rsidR="003A7134" w:rsidRPr="00A23990" w:rsidRDefault="003A7134" w:rsidP="003A71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 w:rsidRPr="003A7134">
        <w:rPr>
          <w:rFonts w:ascii="Source Sans Pro" w:eastAsia="Times New Roman" w:hAnsi="Source Sans Pro" w:cs="Times New Roman"/>
          <w:b/>
          <w:color w:val="6C757D"/>
          <w:sz w:val="24"/>
          <w:szCs w:val="24"/>
          <w:lang w:eastAsia="en-IN"/>
        </w:rPr>
        <w:t>Promotional and retail</w:t>
      </w:r>
      <w:r>
        <w:rPr>
          <w:rFonts w:ascii="Source Sans Pro" w:eastAsia="Times New Roman" w:hAnsi="Source Sans Pro" w:cs="Times New Roman"/>
          <w:b/>
          <w:color w:val="6C757D"/>
          <w:sz w:val="24"/>
          <w:szCs w:val="24"/>
          <w:lang w:eastAsia="en-IN"/>
        </w:rPr>
        <w:t xml:space="preserve">: </w:t>
      </w:r>
      <w:r w:rsidRPr="00A23990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Sippers, Containers, </w:t>
      </w:r>
      <w:r w:rsidR="00A23990" w:rsidRPr="00A23990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Bowls, Jars</w:t>
      </w:r>
      <w:r w:rsidRPr="00A23990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,</w:t>
      </w:r>
      <w:r w:rsidR="00A23990" w:rsidRPr="00A23990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 Sippers, Back</w:t>
      </w:r>
      <w:r w:rsidRPr="00A23990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-to-school Kitchen containers</w:t>
      </w:r>
      <w:r w:rsidR="00A23990" w:rsidRPr="00A23990"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.</w:t>
      </w:r>
    </w:p>
    <w:p w14:paraId="15E89E0B" w14:textId="77777777" w:rsidR="00F71A9A" w:rsidRDefault="00F71A9A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</w:p>
    <w:p w14:paraId="1803BA9B" w14:textId="77777777" w:rsidR="00F71A9A" w:rsidRDefault="006C25B3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ANNUAL REPORT</w:t>
      </w:r>
    </w:p>
    <w:p w14:paraId="621A7F09" w14:textId="77777777" w:rsidR="006C25B3" w:rsidRDefault="00A23990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FY 2022-23</w:t>
      </w:r>
    </w:p>
    <w:p w14:paraId="2D8854FC" w14:textId="77777777" w:rsidR="006C25B3" w:rsidRDefault="00A23990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FY 2023-24</w:t>
      </w:r>
    </w:p>
    <w:p w14:paraId="623123C8" w14:textId="77777777" w:rsidR="006C25B3" w:rsidRDefault="006C25B3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</w:p>
    <w:p w14:paraId="1236A080" w14:textId="77777777" w:rsidR="006C25B3" w:rsidRDefault="006C25B3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>NEWS</w:t>
      </w:r>
    </w:p>
    <w:p w14:paraId="54B8171B" w14:textId="77777777" w:rsidR="00A23990" w:rsidRDefault="00A23990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hyperlink r:id="rId5" w:history="1">
        <w:r w:rsidRPr="00635710">
          <w:rPr>
            <w:rStyle w:val="Hyperlink"/>
            <w:rFonts w:ascii="Source Sans Pro" w:eastAsia="Times New Roman" w:hAnsi="Source Sans Pro" w:cs="Times New Roman"/>
            <w:sz w:val="24"/>
            <w:szCs w:val="24"/>
            <w:lang w:eastAsia="en-IN"/>
          </w:rPr>
          <w:t>https://www.manjushreeindia.com/news-media/</w:t>
        </w:r>
      </w:hyperlink>
    </w:p>
    <w:p w14:paraId="355B4106" w14:textId="77777777" w:rsidR="0038155E" w:rsidRDefault="0038155E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hyperlink r:id="rId6" w:history="1">
        <w:r w:rsidRPr="00635710">
          <w:rPr>
            <w:rStyle w:val="Hyperlink"/>
            <w:rFonts w:ascii="Source Sans Pro" w:eastAsia="Times New Roman" w:hAnsi="Source Sans Pro" w:cs="Times New Roman"/>
            <w:sz w:val="24"/>
            <w:szCs w:val="24"/>
            <w:lang w:eastAsia="en-IN"/>
          </w:rPr>
          <w:t>https://www.business-standard.com/companies/news/advent-likely-to-sell-manjushree-technopack-for-nearly-1-billion-to-pag-124112201005_1.html</w:t>
        </w:r>
      </w:hyperlink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 </w:t>
      </w:r>
    </w:p>
    <w:p w14:paraId="08DA5155" w14:textId="77777777" w:rsidR="0038155E" w:rsidRDefault="0038155E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hyperlink r:id="rId7" w:history="1">
        <w:r w:rsidRPr="00635710">
          <w:rPr>
            <w:rStyle w:val="Hyperlink"/>
            <w:rFonts w:ascii="Source Sans Pro" w:eastAsia="Times New Roman" w:hAnsi="Source Sans Pro" w:cs="Times New Roman"/>
            <w:sz w:val="24"/>
            <w:szCs w:val="24"/>
            <w:lang w:eastAsia="en-IN"/>
          </w:rPr>
          <w:t>https://www.moneycontrol.com/news/business/companies/manjushree-technopak-dual-track-pag-emerges-lead-suitor-for-buyout-even-as-promoter-advent-mulls-ipo-12861681.html</w:t>
        </w:r>
      </w:hyperlink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  </w:t>
      </w:r>
    </w:p>
    <w:p w14:paraId="3A6EEEAA" w14:textId="77777777" w:rsidR="0038155E" w:rsidRDefault="0038155E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  <w:hyperlink r:id="rId8" w:history="1">
        <w:r w:rsidRPr="00635710">
          <w:rPr>
            <w:rStyle w:val="Hyperlink"/>
            <w:rFonts w:ascii="Source Sans Pro" w:eastAsia="Times New Roman" w:hAnsi="Source Sans Pro" w:cs="Times New Roman"/>
            <w:sz w:val="24"/>
            <w:szCs w:val="24"/>
            <w:lang w:eastAsia="en-IN"/>
          </w:rPr>
          <w:t>https://www.financialexpress.com/business/industry/pag-acquires-stakes-in-manjushree-technopak-pravesha/3714141/</w:t>
        </w:r>
      </w:hyperlink>
      <w:r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  <w:t xml:space="preserve"> </w:t>
      </w:r>
    </w:p>
    <w:p w14:paraId="4CC6BFDB" w14:textId="77777777" w:rsidR="00A23990" w:rsidRPr="007D1BEE" w:rsidRDefault="00A23990" w:rsidP="00F71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6C757D"/>
          <w:sz w:val="24"/>
          <w:szCs w:val="24"/>
          <w:lang w:eastAsia="en-IN"/>
        </w:rPr>
      </w:pPr>
    </w:p>
    <w:p w14:paraId="7FBB1510" w14:textId="77777777" w:rsidR="007D1BEE" w:rsidRDefault="007D1BEE">
      <w:pPr>
        <w:rPr>
          <w:rFonts w:ascii="Arial" w:hAnsi="Arial" w:cs="Arial"/>
          <w:color w:val="58595B"/>
          <w:sz w:val="21"/>
          <w:szCs w:val="21"/>
          <w:shd w:val="clear" w:color="auto" w:fill="FFFFFF"/>
        </w:rPr>
      </w:pPr>
    </w:p>
    <w:p w14:paraId="47240537" w14:textId="77777777" w:rsidR="007D1BEE" w:rsidRPr="00361CDD" w:rsidRDefault="007D1BEE">
      <w:pPr>
        <w:rPr>
          <w:lang w:val="en-US"/>
        </w:rPr>
      </w:pPr>
    </w:p>
    <w:sectPr w:rsidR="007D1BEE" w:rsidRPr="00361CDD" w:rsidSect="006C7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BF7693"/>
    <w:multiLevelType w:val="multilevel"/>
    <w:tmpl w:val="65C4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2997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CDD"/>
    <w:rsid w:val="001C1B00"/>
    <w:rsid w:val="0026508B"/>
    <w:rsid w:val="00321384"/>
    <w:rsid w:val="00351085"/>
    <w:rsid w:val="00361CDD"/>
    <w:rsid w:val="0038155E"/>
    <w:rsid w:val="003A7134"/>
    <w:rsid w:val="005818FF"/>
    <w:rsid w:val="005E25B3"/>
    <w:rsid w:val="006C25B3"/>
    <w:rsid w:val="006C669D"/>
    <w:rsid w:val="006C763B"/>
    <w:rsid w:val="00771CF6"/>
    <w:rsid w:val="007D1BEE"/>
    <w:rsid w:val="00881720"/>
    <w:rsid w:val="00975F60"/>
    <w:rsid w:val="00A23990"/>
    <w:rsid w:val="00AC41A3"/>
    <w:rsid w:val="00C24D8E"/>
    <w:rsid w:val="00D27D39"/>
    <w:rsid w:val="00E830C8"/>
    <w:rsid w:val="00F26B7B"/>
    <w:rsid w:val="00F64108"/>
    <w:rsid w:val="00F71A9A"/>
    <w:rsid w:val="00FB344A"/>
    <w:rsid w:val="00FC2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763B3"/>
  <w15:docId w15:val="{613B7EDF-1076-4936-ACA0-FF88A7D3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63B"/>
  </w:style>
  <w:style w:type="paragraph" w:styleId="Heading2">
    <w:name w:val="heading 2"/>
    <w:basedOn w:val="Normal"/>
    <w:link w:val="Heading2Char"/>
    <w:uiPriority w:val="9"/>
    <w:qFormat/>
    <w:rsid w:val="00361C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1CDD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Strong">
    <w:name w:val="Strong"/>
    <w:basedOn w:val="DefaultParagraphFont"/>
    <w:uiPriority w:val="22"/>
    <w:qFormat/>
    <w:rsid w:val="00361CDD"/>
    <w:rPr>
      <w:b/>
      <w:bCs/>
    </w:rPr>
  </w:style>
  <w:style w:type="character" w:styleId="Hyperlink">
    <w:name w:val="Hyperlink"/>
    <w:basedOn w:val="DefaultParagraphFont"/>
    <w:uiPriority w:val="99"/>
    <w:unhideWhenUsed/>
    <w:rsid w:val="00361CDD"/>
    <w:rPr>
      <w:color w:val="0000FF"/>
      <w:u w:val="single"/>
    </w:rPr>
  </w:style>
  <w:style w:type="table" w:styleId="TableGrid">
    <w:name w:val="Table Grid"/>
    <w:basedOn w:val="TableNormal"/>
    <w:uiPriority w:val="39"/>
    <w:rsid w:val="0035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2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77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4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6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ialexpress.com/business/industry/pag-acquires-stakes-in-manjushree-technopak-pravesha/371414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neycontrol.com/news/business/companies/manjushree-technopak-dual-track-pag-emerges-lead-suitor-for-buyout-even-as-promoter-advent-mulls-ipo-1286168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siness-standard.com/companies/news/advent-likely-to-sell-manjushree-technopack-for-nearly-1-billion-to-pag-124112201005_1.html" TargetMode="External"/><Relationship Id="rId5" Type="http://schemas.openxmlformats.org/officeDocument/2006/relationships/hyperlink" Target="https://www.manjushreeindia.com/news-medi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Meera Associates</dc:creator>
  <cp:lastModifiedBy>sarthakrao7@gmail.com</cp:lastModifiedBy>
  <cp:revision>5</cp:revision>
  <dcterms:created xsi:type="dcterms:W3CDTF">2025-01-30T06:11:00Z</dcterms:created>
  <dcterms:modified xsi:type="dcterms:W3CDTF">2025-02-01T09:04:00Z</dcterms:modified>
</cp:coreProperties>
</file>